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F6" w:rsidRPr="006A0BC4" w:rsidRDefault="00CE7AF6" w:rsidP="00CE7AF6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  <w:sz w:val="20"/>
        </w:rPr>
      </w:pPr>
      <w:r w:rsidRPr="006A0BC4">
        <w:rPr>
          <w:rFonts w:ascii="Arial" w:eastAsia="Times New Roman" w:hAnsi="Arial" w:cs="Arial"/>
          <w:color w:val="333333"/>
          <w:sz w:val="20"/>
        </w:rPr>
        <w:t xml:space="preserve">ANEXA Nr. 15 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>CASA NATIONALA DE PENSII PUBLICE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>CASA TERITORIALA DE PENSII |_|_|_|_|_|_|_|_|_|_|_|_I</w:t>
      </w:r>
    </w:p>
    <w:p w:rsidR="00CE7AF6" w:rsidRPr="006A0BC4" w:rsidRDefault="00CE7AF6" w:rsidP="00CE7AF6">
      <w:pPr>
        <w:spacing w:line="345" w:lineRule="atLeast"/>
        <w:jc w:val="both"/>
        <w:rPr>
          <w:rFonts w:ascii="Arial" w:eastAsia="Times New Roman" w:hAnsi="Arial" w:cs="Arial"/>
          <w:color w:val="333333"/>
          <w:sz w:val="18"/>
          <w:szCs w:val="21"/>
        </w:rPr>
      </w:pPr>
    </w:p>
    <w:p w:rsidR="00CE7AF6" w:rsidRPr="006A0BC4" w:rsidRDefault="00CE7AF6" w:rsidP="00CE7AF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  <w:r w:rsidRPr="006A0BC4">
        <w:rPr>
          <w:rFonts w:ascii="Arial" w:eastAsia="Times New Roman" w:hAnsi="Arial" w:cs="Arial"/>
          <w:b/>
          <w:bCs/>
          <w:color w:val="333333"/>
          <w:szCs w:val="26"/>
        </w:rPr>
        <w:br/>
        <w:t xml:space="preserve">CONTRACT DE ASIGURARE </w:t>
      </w:r>
      <w:proofErr w:type="gramStart"/>
      <w:r w:rsidRPr="006A0BC4">
        <w:rPr>
          <w:rFonts w:ascii="Arial" w:eastAsia="Times New Roman" w:hAnsi="Arial" w:cs="Arial"/>
          <w:b/>
          <w:bCs/>
          <w:color w:val="333333"/>
          <w:szCs w:val="26"/>
        </w:rPr>
        <w:t>SOCIALA</w:t>
      </w:r>
      <w:r w:rsidRPr="006A0BC4">
        <w:rPr>
          <w:rFonts w:ascii="Arial" w:eastAsia="Times New Roman" w:hAnsi="Arial" w:cs="Arial"/>
          <w:b/>
          <w:bCs/>
          <w:color w:val="333333"/>
          <w:szCs w:val="26"/>
        </w:rPr>
        <w:br/>
        <w:t xml:space="preserve">Nr. |_|_|_|_|_|_I din </w:t>
      </w:r>
      <w:proofErr w:type="spellStart"/>
      <w:r w:rsidRPr="006A0BC4">
        <w:rPr>
          <w:rFonts w:ascii="Arial" w:eastAsia="Times New Roman" w:hAnsi="Arial" w:cs="Arial"/>
          <w:b/>
          <w:bCs/>
          <w:color w:val="333333"/>
          <w:szCs w:val="26"/>
        </w:rPr>
        <w:t>ziua</w:t>
      </w:r>
      <w:proofErr w:type="spellEnd"/>
      <w:r w:rsidRPr="006A0BC4">
        <w:rPr>
          <w:rFonts w:ascii="Arial" w:eastAsia="Times New Roman" w:hAnsi="Arial" w:cs="Arial"/>
          <w:b/>
          <w:bCs/>
          <w:color w:val="333333"/>
          <w:szCs w:val="26"/>
        </w:rPr>
        <w:t xml:space="preserve"> |_|_|, </w:t>
      </w:r>
      <w:proofErr w:type="spellStart"/>
      <w:r w:rsidRPr="006A0BC4">
        <w:rPr>
          <w:rFonts w:ascii="Arial" w:eastAsia="Times New Roman" w:hAnsi="Arial" w:cs="Arial"/>
          <w:b/>
          <w:bCs/>
          <w:color w:val="333333"/>
          <w:szCs w:val="26"/>
        </w:rPr>
        <w:t>luna</w:t>
      </w:r>
      <w:proofErr w:type="spellEnd"/>
      <w:proofErr w:type="gramEnd"/>
      <w:r w:rsidRPr="006A0BC4">
        <w:rPr>
          <w:rFonts w:ascii="Arial" w:eastAsia="Times New Roman" w:hAnsi="Arial" w:cs="Arial"/>
          <w:b/>
          <w:bCs/>
          <w:color w:val="333333"/>
          <w:szCs w:val="26"/>
        </w:rPr>
        <w:t xml:space="preserve"> |_|_|, </w:t>
      </w:r>
      <w:proofErr w:type="spellStart"/>
      <w:r w:rsidRPr="006A0BC4">
        <w:rPr>
          <w:rFonts w:ascii="Arial" w:eastAsia="Times New Roman" w:hAnsi="Arial" w:cs="Arial"/>
          <w:b/>
          <w:bCs/>
          <w:color w:val="333333"/>
          <w:szCs w:val="26"/>
        </w:rPr>
        <w:t>anul</w:t>
      </w:r>
      <w:proofErr w:type="spellEnd"/>
      <w:r w:rsidRPr="006A0BC4">
        <w:rPr>
          <w:rFonts w:ascii="Arial" w:eastAsia="Times New Roman" w:hAnsi="Arial" w:cs="Arial"/>
          <w:b/>
          <w:bCs/>
          <w:color w:val="333333"/>
          <w:szCs w:val="26"/>
        </w:rPr>
        <w:t xml:space="preserve"> |_|_|_I_I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Incheiat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intre</w:t>
      </w:r>
      <w:proofErr w:type="spellEnd"/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Casa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Teritoriala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denumita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continuare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Casa,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reprezentata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prin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directorul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executiv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calitate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asigurator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cu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sediul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localitatea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>: |_|_|_|_|_|_|_|_|_|_|_|_|_|_|_|_|_|_I_I,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>str.: |_|_|_|_|_|_|_|_|_I nr. |_|_|_I_I,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si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>: |_|_|_|_|_|_|_|_|_|_|_|_|_|_|_|_|_|_|_|_|_|_|_|_|_|_|_|_|_|_|_|_|,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in</w:t>
      </w:r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calitate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,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posesor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al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codului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numeric personal |_|_|_|_|_|_|_|_|_|_|_|_I_I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actul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identitate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: . . . . . . . . . 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seria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|_|_| nr. |_|_|_|_|_|_I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Adresa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: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localitatea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>: |_|_|_|_|_|_|_|_|_|_|_|_|_|_|,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>str. |_|_|_|_|_|_|_|_|_|_|_|_|_|_|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nr</w:t>
      </w:r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. |_|_|, bl. |_|_|, sc. |_|_|, </w:t>
      </w:r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et</w:t>
      </w:r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>. |_|_|, ap. |_|_|_I_I,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oficiul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postal: |_|_|_|_|_|_|_|_|,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judetul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: |_|_|_|_|_|_I,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sectorul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: |_|_|,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telefon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>: |_|_|_|_|_|_|_|_|_|_|_|_|_|_|,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adresa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de e-mail: . . . . . . . . . 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1.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Obiectul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contractului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este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sistemul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public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reglementat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prin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Legea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nr. . . . . . . . . . .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sistemul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public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obtinerea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pensiei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limita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varsta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dupa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completarea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venitului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care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fi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utilizat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calculul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acesteia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2.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Prezentul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 intra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vigoare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data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inregistrarii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acestuia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Casa.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3.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Conditii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: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3.1.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Venitul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lunar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este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de*): |_|_|_I_I lei (in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cifre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)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*)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Venitul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lunar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nu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poate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fi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mai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mic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decat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valoarea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salariului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baza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minim brut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tara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garantat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plata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3.2.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este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de: |_|_|, |_|_|%.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3.3.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Cuantumul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este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de: |_|_|_|_|_|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3.4.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care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plateste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deschis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trezorerie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seama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Casei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este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>: |_|_|_|_|_|_|_|_|_|_|_|_|_|_|_I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3.5. Plata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potrivit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prezentului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contract, se face lunar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numerar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catre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sau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numele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catre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orice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alta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persoana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la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casieria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Casei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sau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prin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orice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alte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mijloace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plata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prevazute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lege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3.6.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Termenul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achitare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este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>: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 xml:space="preserve">[ ] lunar,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pana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data de 25 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lunii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urmatoare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celei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care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datoreaza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plata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  <w:proofErr w:type="gramEnd"/>
    </w:p>
    <w:p w:rsidR="00CE7AF6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Plata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poate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face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anticipat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|_|_|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luni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(maximum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lunilor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calculate de la data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intrarii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vigoare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prezentului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pana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sfarsitul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anului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calendaristic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).</w:t>
      </w:r>
    </w:p>
    <w:p w:rsidR="006A0BC4" w:rsidRPr="006A0BC4" w:rsidRDefault="006A0BC4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lastRenderedPageBreak/>
        <w:t xml:space="preserve">4.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Obligatiile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Casei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: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4.1.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valorificarea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la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stabilirea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pensiei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limita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varsta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stagiului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cotizare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realizat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baza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prezentului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venitului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lunar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care 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constituit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baza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calcul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al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conform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prezentului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contract;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4.2.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confirmarea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, la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cererea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stagiului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cotizare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realizat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baza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prezentului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contract;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4.3.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notificarea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ori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ori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venitul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lunar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este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mai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mic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decat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nivelul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minim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prevazut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lege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ca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urmare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modificarii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prin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act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normativ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nivelului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salariului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baza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minim brut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tara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garantat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plata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;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4.4.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acordarea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ajutorului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prevazut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</w:t>
      </w:r>
      <w:hyperlink r:id="rId6" w:anchor="p-551280204" w:tgtFrame="_blank" w:history="1">
        <w:r w:rsidRPr="006A0BC4">
          <w:rPr>
            <w:rStyle w:val="Hyperlink"/>
            <w:rFonts w:ascii="Arial" w:hAnsi="Arial" w:cs="Arial"/>
            <w:sz w:val="18"/>
            <w:szCs w:val="21"/>
          </w:rPr>
          <w:t xml:space="preserve">art. </w:t>
        </w:r>
        <w:proofErr w:type="gramStart"/>
        <w:r w:rsidRPr="006A0BC4">
          <w:rPr>
            <w:rStyle w:val="Hyperlink"/>
            <w:rFonts w:ascii="Arial" w:hAnsi="Arial" w:cs="Arial"/>
            <w:sz w:val="18"/>
            <w:szCs w:val="21"/>
          </w:rPr>
          <w:t>111</w:t>
        </w:r>
      </w:hyperlink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hyperlink r:id="rId7" w:anchor="p-551280209" w:tgtFrame="_blank" w:history="1">
        <w:r w:rsidRPr="006A0BC4">
          <w:rPr>
            <w:rStyle w:val="Hyperlink"/>
            <w:rFonts w:ascii="Arial" w:hAnsi="Arial" w:cs="Arial"/>
            <w:sz w:val="18"/>
            <w:szCs w:val="21"/>
          </w:rPr>
          <w:t>112</w:t>
        </w:r>
      </w:hyperlink>
      <w:r w:rsidRPr="006A0BC4">
        <w:rPr>
          <w:rFonts w:ascii="Arial" w:hAnsi="Arial" w:cs="Arial"/>
          <w:color w:val="333333"/>
          <w:sz w:val="18"/>
          <w:szCs w:val="21"/>
        </w:rPr>
        <w:t xml:space="preserve"> din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lege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  <w:proofErr w:type="gramEnd"/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5.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Obligatiile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: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5.1.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achitarea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cuantumul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termenul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stabilit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</w:t>
      </w:r>
      <w:hyperlink r:id="rId8" w:anchor="p-551280897" w:tgtFrame="_blank" w:history="1">
        <w:r w:rsidRPr="006A0BC4">
          <w:rPr>
            <w:rStyle w:val="Hyperlink"/>
            <w:rFonts w:ascii="Arial" w:hAnsi="Arial" w:cs="Arial"/>
            <w:sz w:val="18"/>
            <w:szCs w:val="21"/>
          </w:rPr>
          <w:t>pct. 3.6</w:t>
        </w:r>
      </w:hyperlink>
      <w:r w:rsidRPr="006A0BC4">
        <w:rPr>
          <w:rFonts w:ascii="Arial" w:hAnsi="Arial" w:cs="Arial"/>
          <w:color w:val="333333"/>
          <w:sz w:val="18"/>
          <w:szCs w:val="21"/>
        </w:rPr>
        <w:t xml:space="preserve"> din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prezentul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contract;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5.2.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instiintarea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Casei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asupra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modificarilor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survenite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termenii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prezentului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contract;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5.3.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sa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prezinte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sediul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Casei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atunci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cand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este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solicitat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respectand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termenul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stabilit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aceasta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6.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Clauze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: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6.1.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Stagiul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cotizare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contributiv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constituie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insumarea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lunilor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care s-a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datorat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s-a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platit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6.2.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situatia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rezilierii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denuntarii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unilaterale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contractului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achitata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restituie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;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stagiul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cotizare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contributiv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realizat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pana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data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rezilierii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denuntarii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unilaterale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contractului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determina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prin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raportarea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sumelor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platite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aplicata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asupra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salariul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baza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minim brut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tara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garantat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plata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valorifica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stabilirea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dreptului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pensie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limita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varsta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6.3.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Calitatea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redobandeste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dupa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incheierea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unui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nou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6.4.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Contractul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poate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denunta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unilateral,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oricand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din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initiativa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produce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efecte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la data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inregistrarii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Casa 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solicitarii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denuntarii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unilaterale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6.5.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Contractul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reziliaza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din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initiativa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Casei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cazul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neplatii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o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perioada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3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luni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consecutive.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acest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rezilierea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se face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incepand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ziua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urmatoare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celei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care s-a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platit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contributia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6.6.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forta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majora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partile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contractante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sunt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exonerate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raspundere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neexecutarea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sau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executarea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necorespunzatoare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ori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intarziere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a</w:t>
      </w:r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obligatiilor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asumate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prin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prezentul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Cazul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forta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majora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dovedeste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partea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care o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invoca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6.7.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Modificarea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oricaror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prevederi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prezentul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contract, cu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exceptia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situatiei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la </w:t>
      </w:r>
      <w:hyperlink r:id="rId9" w:anchor="p-551280903" w:tgtFrame="_blank" w:history="1">
        <w:r w:rsidRPr="006A0BC4">
          <w:rPr>
            <w:rStyle w:val="Hyperlink"/>
            <w:rFonts w:ascii="Arial" w:hAnsi="Arial" w:cs="Arial"/>
            <w:sz w:val="18"/>
            <w:szCs w:val="21"/>
          </w:rPr>
          <w:t>pct. 4.3</w:t>
        </w:r>
      </w:hyperlink>
      <w:r w:rsidRPr="006A0BC4">
        <w:rPr>
          <w:rFonts w:ascii="Arial" w:hAnsi="Arial" w:cs="Arial"/>
          <w:color w:val="333333"/>
          <w:sz w:val="18"/>
          <w:szCs w:val="21"/>
        </w:rPr>
        <w:t xml:space="preserve">,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poate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face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numai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acordul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scris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al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ambelor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parti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prin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act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aditional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Cand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una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dintre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parti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nu </w:t>
      </w:r>
      <w:proofErr w:type="spellStart"/>
      <w:proofErr w:type="gramStart"/>
      <w:r w:rsidRPr="006A0BC4">
        <w:rPr>
          <w:rFonts w:ascii="Arial" w:hAnsi="Arial" w:cs="Arial"/>
          <w:color w:val="333333"/>
          <w:sz w:val="18"/>
          <w:szCs w:val="21"/>
        </w:rPr>
        <w:t>este</w:t>
      </w:r>
      <w:proofErr w:type="spellEnd"/>
      <w:proofErr w:type="gram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acord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modificarea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solicitata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cealalta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parte,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contractul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deruleaza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conditiile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anterioare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cu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exceptia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situatiei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care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solicita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rezilierea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7.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Litigiile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in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legatura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executarea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prezentului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nesolutionate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intre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parti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amiabila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sunt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competenta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sectiilor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completurilor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specializate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asigurari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la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nivelul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tribunalelor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curtilor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apel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sau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dupa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, se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solutioneaza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instantele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competente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potrivit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legii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6A0BC4">
        <w:rPr>
          <w:rFonts w:ascii="Arial" w:hAnsi="Arial" w:cs="Arial"/>
          <w:color w:val="333333"/>
          <w:sz w:val="18"/>
          <w:szCs w:val="21"/>
        </w:rPr>
        <w:t xml:space="preserve">8.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Prezentul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contract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inceteaza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drept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la data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decesului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6A0BC4">
        <w:rPr>
          <w:rFonts w:ascii="Arial" w:hAnsi="Arial" w:cs="Arial"/>
          <w:color w:val="333333"/>
          <w:sz w:val="18"/>
          <w:szCs w:val="21"/>
        </w:rPr>
        <w:t>asiguratului</w:t>
      </w:r>
      <w:proofErr w:type="spellEnd"/>
      <w:r w:rsidRPr="006A0BC4">
        <w:rPr>
          <w:rFonts w:ascii="Arial" w:hAnsi="Arial" w:cs="Arial"/>
          <w:color w:val="333333"/>
          <w:sz w:val="18"/>
          <w:szCs w:val="21"/>
        </w:rPr>
        <w:t>.</w:t>
      </w:r>
    </w:p>
    <w:p w:rsidR="00CE7AF6" w:rsidRPr="006A0BC4" w:rsidRDefault="00CE7AF6" w:rsidP="00CE7AF6">
      <w:pPr>
        <w:spacing w:line="345" w:lineRule="atLeast"/>
        <w:jc w:val="both"/>
        <w:rPr>
          <w:rFonts w:ascii="Arial" w:eastAsia="Times New Roman" w:hAnsi="Arial" w:cs="Arial"/>
          <w:color w:val="333333"/>
          <w:sz w:val="18"/>
          <w:szCs w:val="21"/>
        </w:rPr>
      </w:pPr>
    </w:p>
    <w:p w:rsidR="00CE7AF6" w:rsidRPr="006A0BC4" w:rsidRDefault="00CE7AF6" w:rsidP="00CE7AF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  <w:r w:rsidRPr="006A0BC4">
        <w:rPr>
          <w:rFonts w:ascii="Arial" w:eastAsia="Times New Roman" w:hAnsi="Arial" w:cs="Arial"/>
          <w:b/>
          <w:bCs/>
          <w:color w:val="333333"/>
          <w:szCs w:val="26"/>
        </w:rPr>
        <w:br/>
      </w: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"/>
        <w:gridCol w:w="3030"/>
        <w:gridCol w:w="3281"/>
      </w:tblGrid>
      <w:tr w:rsidR="00CE7AF6" w:rsidRPr="006A0BC4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AF6" w:rsidRDefault="00CE7AF6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CE7AF6" w:rsidRDefault="00CE7AF6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CE7AF6" w:rsidRDefault="00CE7AF6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CE7AF6" w:rsidRPr="006A0BC4" w:rsidTr="0060146C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AF6" w:rsidRPr="006A0BC4" w:rsidRDefault="00CE7AF6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E7AF6" w:rsidRPr="006A0BC4" w:rsidRDefault="00CE7AF6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proofErr w:type="spellStart"/>
            <w:r w:rsidRPr="006A0BC4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Semnatura</w:t>
            </w:r>
            <w:proofErr w:type="spellEnd"/>
            <w:r w:rsidRPr="006A0BC4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6A0BC4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asiguratului</w:t>
            </w:r>
            <w:proofErr w:type="spellEnd"/>
            <w:r w:rsidRPr="006A0BC4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,</w:t>
            </w:r>
            <w:r w:rsidRPr="006A0BC4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E7AF6" w:rsidRPr="006A0BC4" w:rsidRDefault="00CE7AF6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proofErr w:type="spellStart"/>
            <w:r w:rsidRPr="006A0BC4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Semnatura</w:t>
            </w:r>
            <w:proofErr w:type="spellEnd"/>
            <w:r w:rsidRPr="006A0BC4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6A0BC4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asiguratorului</w:t>
            </w:r>
            <w:proofErr w:type="spellEnd"/>
            <w:r w:rsidRPr="006A0BC4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,</w:t>
            </w:r>
            <w:r w:rsidRPr="006A0BC4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. . . . . . . . . .</w:t>
            </w:r>
          </w:p>
        </w:tc>
      </w:tr>
    </w:tbl>
    <w:p w:rsidR="00CE7AF6" w:rsidRPr="006A0BC4" w:rsidRDefault="00CE7AF6" w:rsidP="00CE7AF6">
      <w:pPr>
        <w:rPr>
          <w:sz w:val="18"/>
        </w:rPr>
      </w:pPr>
    </w:p>
    <w:p w:rsidR="00CE2755" w:rsidRPr="006A0BC4" w:rsidRDefault="00CE2755">
      <w:pPr>
        <w:rPr>
          <w:sz w:val="18"/>
        </w:rPr>
      </w:pPr>
      <w:bookmarkStart w:id="0" w:name="_GoBack"/>
      <w:bookmarkEnd w:id="0"/>
    </w:p>
    <w:sectPr w:rsidR="00CE2755" w:rsidRPr="006A0BC4" w:rsidSect="006A0BC4">
      <w:footerReference w:type="default" r:id="rId10"/>
      <w:pgSz w:w="12240" w:h="15840"/>
      <w:pgMar w:top="360" w:right="720" w:bottom="360" w:left="720" w:header="432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B69" w:rsidRDefault="000F3B69" w:rsidP="008B7E66">
      <w:pPr>
        <w:spacing w:after="0" w:line="240" w:lineRule="auto"/>
      </w:pPr>
      <w:r>
        <w:separator/>
      </w:r>
    </w:p>
  </w:endnote>
  <w:endnote w:type="continuationSeparator" w:id="0">
    <w:p w:rsidR="000F3B69" w:rsidRDefault="000F3B69" w:rsidP="008B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230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4858" w:rsidRDefault="008B7E66">
        <w:pPr>
          <w:pStyle w:val="Footer"/>
          <w:jc w:val="right"/>
        </w:pPr>
        <w:r>
          <w:fldChar w:fldCharType="begin"/>
        </w:r>
        <w:r w:rsidR="00CE7AF6">
          <w:instrText xml:space="preserve"> PAGE   \* MERGEFORMAT </w:instrText>
        </w:r>
        <w:r>
          <w:fldChar w:fldCharType="separate"/>
        </w:r>
        <w:r w:rsidR="006A0B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858" w:rsidRDefault="000F3B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B69" w:rsidRDefault="000F3B69" w:rsidP="008B7E66">
      <w:pPr>
        <w:spacing w:after="0" w:line="240" w:lineRule="auto"/>
      </w:pPr>
      <w:r>
        <w:separator/>
      </w:r>
    </w:p>
  </w:footnote>
  <w:footnote w:type="continuationSeparator" w:id="0">
    <w:p w:rsidR="000F3B69" w:rsidRDefault="000F3B69" w:rsidP="008B7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BDC"/>
    <w:rsid w:val="000F3B69"/>
    <w:rsid w:val="006A0BC4"/>
    <w:rsid w:val="006B3BDC"/>
    <w:rsid w:val="008B7E66"/>
    <w:rsid w:val="00CE2755"/>
    <w:rsid w:val="00CE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F6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CE7AF6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E7AF6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7AF6"/>
    <w:rPr>
      <w:color w:val="0000FF"/>
      <w:u w:val="single"/>
    </w:rPr>
  </w:style>
  <w:style w:type="paragraph" w:customStyle="1" w:styleId="al">
    <w:name w:val="a_l"/>
    <w:basedOn w:val="Normal"/>
    <w:rsid w:val="00CE7AF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AF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F6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CE7AF6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E7AF6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7AF6"/>
    <w:rPr>
      <w:color w:val="0000FF"/>
      <w:u w:val="single"/>
    </w:rPr>
  </w:style>
  <w:style w:type="paragraph" w:customStyle="1" w:styleId="al">
    <w:name w:val="a_l"/>
    <w:basedOn w:val="Normal"/>
    <w:rsid w:val="00CE7AF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AF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e2dknrrge2dm/legea-nr-360-2023-privind-sistemul-public-de-pensii?pid=551280897&amp;d=2023-12-06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e2dknrrge2dm/legea-nr-360-2023-privind-sistemul-public-de-pensii?pid=551280209&amp;d=2023-12-0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2dknrrge2dm/legea-nr-360-2023-privind-sistemul-public-de-pensii?pid=551280204&amp;d=2023-12-0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lege5.ro/App/Document/ge2dknrrge2dm/legea-nr-360-2023-privind-sistemul-public-de-pensii?pid=551280903&amp;d=2023-12-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964</Words>
  <Characters>5497</Characters>
  <Application>Microsoft Office Word</Application>
  <DocSecurity>0</DocSecurity>
  <Lines>45</Lines>
  <Paragraphs>12</Paragraphs>
  <ScaleCrop>false</ScaleCrop>
  <Company>Grizli777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3</cp:revision>
  <dcterms:created xsi:type="dcterms:W3CDTF">2024-08-20T08:54:00Z</dcterms:created>
  <dcterms:modified xsi:type="dcterms:W3CDTF">2024-08-21T08:45:00Z</dcterms:modified>
</cp:coreProperties>
</file>